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7360"/>
        </w:tabs>
        <w:spacing w:before="279" w:line="159" w:lineRule="auto"/>
        <w:ind w:right="1388" w:rightChars="661"/>
        <w:jc w:val="distribute"/>
        <w:rPr>
          <w:rFonts w:hint="eastAsia" w:ascii="方正大标宋_GBK" w:hAnsi="方正大标宋_GBK" w:eastAsia="方正大标宋_GBK" w:cs="方正大标宋_GBK"/>
          <w:color w:val="FF0000"/>
          <w:spacing w:val="97"/>
          <w:sz w:val="56"/>
          <w:szCs w:val="56"/>
          <w:lang w:eastAsia="zh-CN"/>
        </w:rPr>
      </w:pPr>
      <w:r>
        <w:rPr>
          <w:rFonts w:hint="eastAsia" w:ascii="方正大标宋_GBK" w:hAnsi="方正大标宋_GBK" w:eastAsia="方正大标宋_GBK" w:cs="方正大标宋_GBK"/>
          <w:sz w:val="56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4567555</wp:posOffset>
                </wp:positionH>
                <wp:positionV relativeFrom="paragraph">
                  <wp:posOffset>304165</wp:posOffset>
                </wp:positionV>
                <wp:extent cx="1550035" cy="7747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691505" y="4432935"/>
                          <a:ext cx="1550035" cy="774700"/>
                        </a:xfrm>
                        <a:prstGeom prst="rect">
                          <a:avLst/>
                        </a:prstGeom>
                        <a:ln w="9525" cap="flat" cmpd="sng" algn="ctr">
                          <a:noFill/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279" w:line="159" w:lineRule="auto"/>
                              <w:rPr>
                                <w:rFonts w:hint="eastAsia" w:ascii="方正大标宋_GBK" w:hAnsi="方正大标宋_GBK" w:eastAsia="方正大标宋_GBK" w:cs="方正大标宋_GBK"/>
                                <w:color w:val="FF0000"/>
                                <w:spacing w:val="95"/>
                                <w:sz w:val="72"/>
                                <w:szCs w:val="7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大标宋_GBK" w:hAnsi="方正大标宋_GBK" w:eastAsia="方正大标宋_GBK" w:cs="方正大标宋_GBK"/>
                                <w:color w:val="FF0000"/>
                                <w:spacing w:val="95"/>
                                <w:sz w:val="72"/>
                                <w:szCs w:val="72"/>
                                <w:lang w:val="en-US" w:eastAsia="zh-CN"/>
                              </w:rPr>
                              <w:t>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9.65pt;margin-top:23.95pt;height:61pt;width:122.05pt;z-index:251660288;mso-width-relative:page;mso-height-relative:page;" filled="f" stroked="f" coordsize="21600,21600" o:gfxdata="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D7PeJfXAAAACgEAAA8AAAAAAAAAAQAgAAAAIgAAAGRycy9kb3ducmV2LnhtbFBL&#10;AQIUABQAAAAIAIdO4kAt0hgbaQIAAKsEAAAOAAAAAAAAAAEAIAAAACYBAABkcnMvZTJvRG9jLnht&#10;bFBLBQYAAAAABgAGAFkBAAABBgAAAAA=&#10;">
                <v:fill on="f" focussize="0,0"/>
                <v:stroke on="f" dashstyle="dash"/>
                <v:imagedata o:title=""/>
                <o:lock v:ext="edit" aspectratio="f"/>
                <v:textbox>
                  <w:txbxContent>
                    <w:p>
                      <w:pPr>
                        <w:spacing w:before="279" w:line="159" w:lineRule="auto"/>
                        <w:rPr>
                          <w:rFonts w:hint="eastAsia" w:ascii="方正大标宋_GBK" w:hAnsi="方正大标宋_GBK" w:eastAsia="方正大标宋_GBK" w:cs="方正大标宋_GBK"/>
                          <w:color w:val="FF0000"/>
                          <w:spacing w:val="95"/>
                          <w:sz w:val="72"/>
                          <w:szCs w:val="72"/>
                          <w:lang w:val="en-US" w:eastAsia="zh-CN"/>
                        </w:rPr>
                      </w:pPr>
                      <w:r>
                        <w:rPr>
                          <w:rFonts w:hint="eastAsia" w:ascii="方正大标宋_GBK" w:hAnsi="方正大标宋_GBK" w:eastAsia="方正大标宋_GBK" w:cs="方正大标宋_GBK"/>
                          <w:color w:val="FF0000"/>
                          <w:spacing w:val="95"/>
                          <w:sz w:val="72"/>
                          <w:szCs w:val="72"/>
                          <w:lang w:val="en-US" w:eastAsia="zh-CN"/>
                        </w:rPr>
                        <w:t>文件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大标宋_GBK" w:hAnsi="方正大标宋_GBK" w:eastAsia="方正大标宋_GBK" w:cs="方正大标宋_GBK"/>
          <w:color w:val="FF0000"/>
          <w:spacing w:val="102"/>
          <w:sz w:val="56"/>
          <w:szCs w:val="56"/>
        </w:rPr>
        <w:t>粤</w:t>
      </w:r>
      <w:r>
        <w:rPr>
          <w:rFonts w:hint="eastAsia" w:ascii="方正大标宋_GBK" w:hAnsi="方正大标宋_GBK" w:eastAsia="方正大标宋_GBK" w:cs="方正大标宋_GBK"/>
          <w:color w:val="FF0000"/>
          <w:spacing w:val="95"/>
          <w:sz w:val="56"/>
          <w:szCs w:val="56"/>
        </w:rPr>
        <w:t>港澳大湾区(广州)</w:t>
      </w:r>
      <w:r>
        <w:rPr>
          <w:rFonts w:hint="eastAsia" w:ascii="方正大标宋_GBK" w:hAnsi="方正大标宋_GBK" w:eastAsia="方正大标宋_GBK" w:cs="方正大标宋_GBK"/>
          <w:color w:val="FF0000"/>
          <w:spacing w:val="97"/>
          <w:sz w:val="56"/>
          <w:szCs w:val="56"/>
          <w:lang w:eastAsia="zh-CN"/>
        </w:rPr>
        <w:t>智慧</w:t>
      </w:r>
    </w:p>
    <w:p>
      <w:pPr>
        <w:tabs>
          <w:tab w:val="left" w:pos="7360"/>
        </w:tabs>
        <w:spacing w:before="279" w:line="159" w:lineRule="auto"/>
        <w:ind w:right="1388" w:rightChars="661"/>
        <w:jc w:val="distribute"/>
        <w:rPr>
          <w:rFonts w:hint="eastAsia" w:ascii="Arial Unicode MS" w:hAnsi="Arial Unicode MS" w:eastAsia="Arial Unicode MS" w:cs="Arial Unicode MS"/>
          <w:sz w:val="56"/>
          <w:szCs w:val="56"/>
          <w:lang w:eastAsia="zh-CN"/>
        </w:rPr>
      </w:pPr>
      <w:r>
        <w:rPr>
          <w:rFonts w:hint="eastAsia" w:ascii="方正大标宋_GBK" w:hAnsi="方正大标宋_GBK" w:eastAsia="方正大标宋_GBK" w:cs="方正大标宋_GBK"/>
          <w:color w:val="FF0000"/>
          <w:spacing w:val="97"/>
          <w:sz w:val="56"/>
          <w:szCs w:val="56"/>
          <w:lang w:eastAsia="zh-CN"/>
        </w:rPr>
        <w:t>港口及智慧港航展览会</w:t>
      </w:r>
    </w:p>
    <w:p>
      <w:pPr>
        <w:spacing w:before="26" w:line="63" w:lineRule="exact"/>
        <w:textAlignment w:val="center"/>
        <w:rPr>
          <w:rFonts w:ascii="Arial"/>
          <w:sz w:val="21"/>
        </w:rPr>
      </w:pPr>
      <w:r>
        <w:drawing>
          <wp:inline distT="0" distB="0" distL="0" distR="0">
            <wp:extent cx="5705475" cy="40005"/>
            <wp:effectExtent l="0" t="0" r="0" b="0"/>
            <wp:docPr id="1" name="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05487" cy="4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4" w:line="600" w:lineRule="exact"/>
        <w:ind w:left="210" w:right="488" w:firstLine="0"/>
        <w:jc w:val="center"/>
        <w:textAlignment w:val="baseline"/>
        <w:rPr>
          <w:sz w:val="22"/>
          <w:szCs w:val="22"/>
        </w:rPr>
      </w:pPr>
      <w:r>
        <w:rPr>
          <w:rFonts w:hint="eastAsia" w:ascii="方正小标宋简体" w:hAnsi="方正小标宋简体" w:eastAsia="方正小标宋简体" w:cs="方正小标宋简体"/>
          <w:spacing w:val="18"/>
          <w:sz w:val="48"/>
          <w:szCs w:val="48"/>
        </w:rPr>
        <w:t>关</w:t>
      </w:r>
      <w:r>
        <w:rPr>
          <w:rFonts w:hint="eastAsia" w:ascii="方正小标宋简体" w:hAnsi="方正小标宋简体" w:eastAsia="方正小标宋简体" w:cs="方正小标宋简体"/>
          <w:spacing w:val="11"/>
          <w:sz w:val="48"/>
          <w:szCs w:val="48"/>
        </w:rPr>
        <w:t>于</w:t>
      </w:r>
      <w:r>
        <w:rPr>
          <w:rFonts w:hint="eastAsia" w:ascii="方正小标宋简体" w:hAnsi="方正小标宋简体" w:eastAsia="方正小标宋简体" w:cs="方正小标宋简体"/>
          <w:spacing w:val="9"/>
          <w:sz w:val="48"/>
          <w:szCs w:val="48"/>
        </w:rPr>
        <w:t>邀请</w:t>
      </w:r>
      <w:r>
        <w:rPr>
          <w:rFonts w:hint="eastAsia" w:ascii="方正小标宋简体" w:hAnsi="方正小标宋简体" w:eastAsia="方正小标宋简体" w:cs="方正小标宋简体"/>
          <w:spacing w:val="9"/>
          <w:sz w:val="48"/>
          <w:szCs w:val="48"/>
          <w:lang w:eastAsia="zh-CN"/>
        </w:rPr>
        <w:t>参加</w:t>
      </w:r>
      <w:r>
        <w:rPr>
          <w:rFonts w:hint="eastAsia" w:ascii="方正小标宋简体" w:hAnsi="方正小标宋简体" w:eastAsia="方正小标宋简体" w:cs="方正小标宋简体"/>
          <w:spacing w:val="21"/>
          <w:sz w:val="48"/>
          <w:szCs w:val="48"/>
        </w:rPr>
        <w:t>粤港澳大湾区(广州)</w:t>
      </w:r>
      <w:r>
        <w:rPr>
          <w:rFonts w:hint="eastAsia" w:ascii="方正小标宋简体" w:hAnsi="方正小标宋简体" w:eastAsia="方正小标宋简体" w:cs="方正小标宋简体"/>
          <w:spacing w:val="16"/>
          <w:sz w:val="48"/>
          <w:szCs w:val="48"/>
        </w:rPr>
        <w:t>智</w:t>
      </w:r>
      <w:r>
        <w:rPr>
          <w:rFonts w:hint="eastAsia" w:ascii="方正小标宋简体" w:hAnsi="方正小标宋简体" w:eastAsia="方正小标宋简体" w:cs="方正小标宋简体"/>
          <w:spacing w:val="9"/>
          <w:sz w:val="48"/>
          <w:szCs w:val="48"/>
        </w:rPr>
        <w:t>慧</w:t>
      </w:r>
      <w:r>
        <w:rPr>
          <w:rFonts w:hint="eastAsia" w:ascii="方正小标宋简体" w:hAnsi="方正小标宋简体" w:eastAsia="方正小标宋简体" w:cs="方正小标宋简体"/>
          <w:spacing w:val="9"/>
          <w:sz w:val="48"/>
          <w:szCs w:val="48"/>
          <w:lang w:eastAsia="zh-CN"/>
        </w:rPr>
        <w:t>港口暨智慧港航展览会</w:t>
      </w:r>
      <w:r>
        <w:rPr>
          <w:rFonts w:hint="eastAsia" w:ascii="方正小标宋简体" w:hAnsi="方正小标宋简体" w:eastAsia="方正小标宋简体" w:cs="方正小标宋简体"/>
          <w:spacing w:val="9"/>
          <w:sz w:val="48"/>
          <w:szCs w:val="48"/>
        </w:rPr>
        <w:t>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136" w:rightChars="-65"/>
        <w:jc w:val="both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0"/>
          <w:szCs w:val="30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136" w:rightChars="-65"/>
        <w:jc w:val="both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各相关单位：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4" w:rightChars="0" w:firstLine="640" w:firstLineChars="200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习近平总书记在党的二十大报告中提出“我国成为一百四十多个国家和地区的主要贸易伙伴,货物贸易总额居世界第一,吸引外资和对外投资居世界前列,形成更大范围、更宽领域、更深层次对外开放格局</w:t>
      </w:r>
      <w:r>
        <w:rPr>
          <w:rFonts w:hint="eastAsia" w:ascii="仿宋" w:hAnsi="仿宋" w:cs="仿宋"/>
          <w:snapToGrid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为加快科技创新发展支撑，引领高水平港口发展，顺应绿色、低碳、智能航运业新趋势，立足国家战略，着力发展智慧绿色安全港口建设。2021-2023年成功举办的“粤港澳大湾区（广州）智慧港口展览会”，作为粤港澳大湾区智慧港口发展中的重要一环，一直肩负着引领行业发展的责任，着力打造智慧港口、绿色港口、港口基础设施等多领域产、学、研、商为一体的国际平台。由广东省交通运输厅指导，广东省港口协会、</w:t>
      </w: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>上海市港口协会、山东省港航协会、天津市港口协会、广州港集团有限公司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等数十家单位联合举办。将于2024年8月2</w:t>
      </w:r>
      <w:r>
        <w:rPr>
          <w:rFonts w:hint="eastAsia" w:ascii="仿宋" w:hAnsi="仿宋" w:cs="仿宋"/>
          <w:snapToGrid/>
          <w:color w:val="auto"/>
          <w:kern w:val="2"/>
          <w:sz w:val="32"/>
          <w:szCs w:val="32"/>
          <w:lang w:val="en-US" w:eastAsia="zh-CN" w:bidi="ar-SA"/>
        </w:rPr>
        <w:t>4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日-</w:t>
      </w:r>
      <w:r>
        <w:rPr>
          <w:rFonts w:hint="eastAsia" w:ascii="仿宋" w:hAnsi="仿宋" w:cs="仿宋"/>
          <w:snapToGrid/>
          <w:color w:val="auto"/>
          <w:kern w:val="2"/>
          <w:sz w:val="32"/>
          <w:szCs w:val="32"/>
          <w:lang w:val="en-US" w:eastAsia="zh-CN" w:bidi="ar-SA"/>
        </w:rPr>
        <w:t>26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日广交会展馆举办。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136" w:rightChars="-65" w:firstLine="640" w:firstLineChars="200"/>
        <w:jc w:val="both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本次活动得到了中国交通运输协会、中国交通企业管理协会、中国船舶工业行业协会、广东省船东协会、广州港口航运协会、深圳港口协会、珠海市港口协会、东莞市港航协会、江门市港口船东协会、粤港澳大湾区及各省市交通运输厅/局（含港澳）及部分国际组织驻华机构等单位的大力支持。现场集政府产业园区发展成果展示，智慧港口、5G技术应用解决方案、港口及航运智能设备及应用技术、港口制造及基建、新能源船舶制造、招商引资、项目推介等于一体，是新时期新机遇下深入各城市交通产业合作、助力企业开发“一带一路”沿线国家市场的重要载体，也是推动粤港澳大湾区交通一体化建设的重要平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-94" w:righ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</w:t>
      </w:r>
      <w:r>
        <w:rPr>
          <w:rFonts w:hint="eastAsia" w:ascii="仿宋" w:hAnsi="仿宋" w:cs="仿宋"/>
          <w:sz w:val="32"/>
          <w:szCs w:val="32"/>
          <w:lang w:val="en-US" w:eastAsia="zh-CN"/>
        </w:rPr>
        <w:t>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请贵单位</w:t>
      </w:r>
      <w:r>
        <w:rPr>
          <w:rFonts w:hint="eastAsia" w:ascii="仿宋" w:hAnsi="仿宋" w:cs="仿宋"/>
          <w:sz w:val="32"/>
          <w:szCs w:val="32"/>
          <w:lang w:val="en-US" w:eastAsia="zh-CN"/>
        </w:rPr>
        <w:t>参加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“粤港澳大湾区（广州）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智慧港口暨智慧港航展览会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”。希望贵单位积极参与，共同助推粤港澳大湾区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智慧港口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高质量发展，谋划新时代</w:t>
      </w:r>
      <w:r>
        <w:rPr>
          <w:rFonts w:hint="eastAsia" w:ascii="仿宋" w:hAnsi="仿宋" w:cs="仿宋"/>
          <w:sz w:val="32"/>
          <w:szCs w:val="32"/>
          <w:lang w:val="en-US" w:eastAsia="zh-CN"/>
        </w:rPr>
        <w:t>智慧港航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136" w:rightChars="-65" w:firstLine="320" w:firstLineChars="1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特此函致，敬请回复！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136" w:rightChars="-65" w:firstLine="320" w:firstLineChars="10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highlight w:val="none"/>
          <w:lang w:val="en-US" w:eastAsia="zh-CN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2555240</wp:posOffset>
            </wp:positionH>
            <wp:positionV relativeFrom="paragraph">
              <wp:posOffset>657225</wp:posOffset>
            </wp:positionV>
            <wp:extent cx="2098675" cy="2204085"/>
            <wp:effectExtent l="0" t="0" r="0" b="0"/>
            <wp:wrapNone/>
            <wp:docPr id="4" name="图片 4" descr="港口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港口(1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98675" cy="2204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附件：2024粤港澳大湾区（广州）智慧港口暨智慧港航展览会总览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136" w:rightChars="-65" w:firstLine="320" w:firstLineChars="100"/>
        <w:jc w:val="both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组委会联系方式：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136" w:rightChars="-65" w:firstLine="320" w:firstLineChars="100"/>
        <w:jc w:val="both"/>
        <w:textAlignment w:val="auto"/>
        <w:rPr>
          <w:rFonts w:hint="default" w:ascii="仿宋" w:hAnsi="仿宋" w:eastAsia="仿宋" w:cs="仿宋"/>
          <w:snapToGrid/>
          <w:color w:val="C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cs="仿宋"/>
          <w:snapToGrid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仿宋" w:hAnsi="仿宋" w:eastAsia="仿宋" w:cs="仿宋"/>
          <w:snapToGrid/>
          <w:color w:val="auto"/>
          <w:kern w:val="2"/>
          <w:sz w:val="32"/>
          <w:szCs w:val="32"/>
          <w:lang w:val="en-US" w:eastAsia="zh-CN" w:bidi="ar-SA"/>
        </w:rPr>
        <w:t>王自强：191 3792 9436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136" w:rightChars="-65" w:firstLine="300" w:firstLineChars="100"/>
        <w:jc w:val="both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cs="仿宋"/>
          <w:bCs/>
          <w:color w:val="C00000"/>
          <w:sz w:val="30"/>
          <w:szCs w:val="30"/>
          <w:highlight w:val="non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Cs/>
          <w:sz w:val="30"/>
          <w:szCs w:val="30"/>
          <w:highlight w:val="non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" w:leftChars="152" w:right="-136" w:rightChars="-65" w:firstLine="0" w:firstLineChars="0"/>
        <w:jc w:val="both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</w:rPr>
        <w:t xml:space="preserve">       </w:t>
      </w:r>
      <w:r>
        <w:rPr>
          <w:rFonts w:hint="eastAsia" w:ascii="仿宋" w:hAnsi="仿宋" w:eastAsia="仿宋" w:cs="仿宋"/>
          <w:snapToGrid/>
          <w:color w:val="auto"/>
          <w:kern w:val="2"/>
          <w:sz w:val="30"/>
          <w:szCs w:val="30"/>
          <w:highlight w:val="none"/>
          <w:lang w:val="en-US" w:eastAsia="zh-CN" w:bidi="ar-SA"/>
        </w:rPr>
        <w:t xml:space="preserve">粤港澳大湾区（广州）智慧港口暨智慧港航展览会组委会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19" w:leftChars="152" w:right="-136" w:rightChars="-65" w:firstLine="0" w:firstLineChars="0"/>
        <w:jc w:val="both"/>
        <w:textAlignment w:val="auto"/>
        <w:rPr>
          <w:rFonts w:hint="eastAsia" w:ascii="仿宋" w:hAnsi="仿宋" w:eastAsia="仿宋" w:cs="仿宋"/>
          <w:snapToGrid/>
          <w:color w:val="auto"/>
          <w:kern w:val="2"/>
          <w:sz w:val="30"/>
          <w:szCs w:val="30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snapToGrid/>
          <w:color w:val="auto"/>
          <w:kern w:val="2"/>
          <w:sz w:val="30"/>
          <w:szCs w:val="30"/>
          <w:highlight w:val="none"/>
          <w:lang w:val="en-US" w:eastAsia="zh-CN" w:bidi="ar-SA"/>
        </w:rPr>
        <w:t xml:space="preserve">                            2023年11月6日</w:t>
      </w:r>
    </w:p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pStyle w:val="2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20" w:lineRule="exact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40" w:line="520" w:lineRule="exact"/>
        <w:jc w:val="center"/>
        <w:textAlignment w:val="auto"/>
        <w:rPr>
          <w:rFonts w:ascii="仿宋_GB2312" w:hAnsi="方正小标宋简体" w:eastAsia="仿宋_GB2312" w:cs="方正小标宋简体"/>
          <w:sz w:val="32"/>
          <w:szCs w:val="32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</w:rPr>
        <w:t>粤港澳大湾区（广州）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highlight w:val="none"/>
          <w:lang w:eastAsia="zh-CN"/>
        </w:rPr>
        <w:t>智慧港口暨智慧港航展览会总览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/>
        <w:textAlignment w:val="baseline"/>
        <w:rPr>
          <w:rFonts w:hint="eastAsia" w:ascii="仿宋" w:hAnsi="仿宋" w:eastAsia="仿宋" w:cs="仿宋"/>
          <w:b/>
          <w:bCs/>
          <w:spacing w:val="-1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pacing w:val="-11"/>
          <w:sz w:val="32"/>
          <w:szCs w:val="32"/>
          <w:highlight w:val="none"/>
        </w:rPr>
        <w:t>一、展会名称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/>
        <w:textAlignment w:val="baseline"/>
        <w:rPr>
          <w:rFonts w:hint="eastAsia" w:ascii="仿宋" w:hAnsi="仿宋" w:eastAsia="仿宋" w:cs="仿宋"/>
          <w:spacing w:val="-1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11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spacing w:val="-11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pacing w:val="-11"/>
          <w:sz w:val="32"/>
          <w:szCs w:val="32"/>
          <w:highlight w:val="none"/>
        </w:rPr>
        <w:t>粤港澳大湾区（广州）</w:t>
      </w:r>
      <w:r>
        <w:rPr>
          <w:rFonts w:hint="eastAsia" w:ascii="仿宋" w:hAnsi="仿宋" w:eastAsia="仿宋" w:cs="仿宋"/>
          <w:spacing w:val="-11"/>
          <w:sz w:val="32"/>
          <w:szCs w:val="32"/>
          <w:highlight w:val="none"/>
          <w:lang w:eastAsia="zh-CN"/>
        </w:rPr>
        <w:t>智慧港口暨智慧港航展览会总览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/>
        <w:textAlignment w:val="baseline"/>
        <w:rPr>
          <w:rFonts w:hint="eastAsia" w:ascii="仿宋" w:hAnsi="仿宋" w:eastAsia="仿宋" w:cs="仿宋"/>
          <w:b/>
          <w:bCs/>
          <w:spacing w:val="-11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pacing w:val="-11"/>
          <w:sz w:val="32"/>
          <w:szCs w:val="32"/>
          <w:highlight w:val="none"/>
        </w:rPr>
        <w:t>二、展会主题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/>
        <w:textAlignment w:val="baseline"/>
        <w:rPr>
          <w:rFonts w:hint="eastAsia" w:ascii="仿宋" w:hAnsi="仿宋" w:eastAsia="仿宋" w:cs="仿宋"/>
          <w:spacing w:val="-11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11"/>
          <w:sz w:val="32"/>
          <w:szCs w:val="32"/>
          <w:highlight w:val="none"/>
          <w:lang w:eastAsia="zh-CN"/>
        </w:rPr>
        <w:t>智能</w:t>
      </w:r>
      <w:r>
        <w:rPr>
          <w:rFonts w:hint="eastAsia" w:ascii="仿宋" w:hAnsi="仿宋" w:eastAsia="仿宋" w:cs="仿宋"/>
          <w:spacing w:val="-11"/>
          <w:sz w:val="32"/>
          <w:szCs w:val="32"/>
          <w:highlight w:val="none"/>
          <w:lang w:val="en-US" w:eastAsia="zh-CN"/>
        </w:rPr>
        <w:t xml:space="preserve"> 环保 科技转型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/>
        <w:textAlignment w:val="baseline"/>
        <w:rPr>
          <w:rFonts w:hint="eastAsia" w:ascii="仿宋" w:hAnsi="仿宋" w:eastAsia="仿宋" w:cs="仿宋"/>
          <w:b/>
          <w:bCs/>
          <w:spacing w:val="-1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1"/>
          <w:sz w:val="32"/>
          <w:szCs w:val="32"/>
        </w:rPr>
        <w:t>三、时间和地点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/>
        <w:textAlignment w:val="baseline"/>
        <w:rPr>
          <w:rFonts w:hint="eastAsia"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时间：202</w:t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年8月2</w:t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日</w:t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-26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/>
        <w:textAlignment w:val="baseline"/>
        <w:rPr>
          <w:rFonts w:hint="eastAsia" w:ascii="仿宋" w:hAnsi="仿宋" w:eastAsia="仿宋" w:cs="仿宋"/>
          <w:spacing w:val="-11"/>
          <w:sz w:val="32"/>
          <w:szCs w:val="32"/>
        </w:rPr>
      </w:pPr>
      <w:r>
        <w:rPr>
          <w:rFonts w:hint="eastAsia" w:ascii="仿宋" w:hAnsi="仿宋" w:eastAsia="仿宋" w:cs="仿宋"/>
          <w:spacing w:val="-11"/>
          <w:sz w:val="32"/>
          <w:szCs w:val="32"/>
        </w:rPr>
        <w:t>地点：广州市广交会展馆</w:t>
      </w:r>
      <w:r>
        <w:rPr>
          <w:rFonts w:hint="eastAsia" w:ascii="仿宋" w:hAnsi="仿宋" w:eastAsia="仿宋" w:cs="仿宋"/>
          <w:spacing w:val="-11"/>
          <w:sz w:val="32"/>
          <w:szCs w:val="32"/>
          <w:lang w:val="en-US" w:eastAsia="zh-CN"/>
        </w:rPr>
        <w:t>D</w:t>
      </w:r>
      <w:r>
        <w:rPr>
          <w:rFonts w:hint="eastAsia" w:ascii="仿宋" w:hAnsi="仿宋" w:eastAsia="仿宋" w:cs="仿宋"/>
          <w:spacing w:val="-11"/>
          <w:sz w:val="32"/>
          <w:szCs w:val="32"/>
        </w:rPr>
        <w:t>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/>
        <w:textAlignment w:val="baseline"/>
        <w:rPr>
          <w:rFonts w:hint="eastAsia" w:ascii="仿宋" w:hAnsi="仿宋" w:eastAsia="仿宋" w:cs="仿宋"/>
          <w:b/>
          <w:bCs/>
          <w:spacing w:val="-11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11"/>
          <w:sz w:val="32"/>
          <w:szCs w:val="32"/>
        </w:rPr>
        <w:t>四、组织机构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eastAsia="仿宋" w:cs="仿宋"/>
          <w:b/>
          <w:bCs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highlight w:val="none"/>
          <w:lang w:val="en-US" w:eastAsia="zh-CN"/>
        </w:rPr>
        <w:t>指导单位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>广东省交通运输厅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highlight w:val="none"/>
          <w:lang w:val="en-US" w:eastAsia="zh-CN"/>
        </w:rPr>
        <w:t>主办单位</w:t>
      </w: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>广东省港口协会</w:t>
      </w:r>
      <w:r>
        <w:rPr>
          <w:rFonts w:hint="eastAsia" w:ascii="仿宋" w:hAnsi="仿宋" w:cs="仿宋"/>
          <w:spacing w:val="4"/>
          <w:sz w:val="32"/>
          <w:szCs w:val="32"/>
          <w:highlight w:val="non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>上海市港口协会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 xml:space="preserve">山东省港航协会   </w:t>
      </w:r>
      <w:r>
        <w:rPr>
          <w:rFonts w:hint="eastAsia" w:ascii="仿宋" w:hAnsi="仿宋" w:cs="仿宋"/>
          <w:spacing w:val="4"/>
          <w:sz w:val="32"/>
          <w:szCs w:val="32"/>
          <w:highlight w:val="non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>天津市港口协会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 xml:space="preserve">福建省港口协会 </w:t>
      </w:r>
      <w:r>
        <w:rPr>
          <w:rFonts w:hint="eastAsia" w:ascii="仿宋" w:hAnsi="仿宋" w:cs="仿宋"/>
          <w:spacing w:val="4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>秦皇岛港口协会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>江苏省综合交通运输学会港航分会    浙江省港口协会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>广州港集团有限公司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eastAsia="仿宋" w:cs="仿宋"/>
          <w:b/>
          <w:bCs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highlight w:val="none"/>
          <w:lang w:val="en-US" w:eastAsia="zh-CN"/>
        </w:rPr>
        <w:t xml:space="preserve">支持单位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 xml:space="preserve">中国交通运输协会        </w:t>
      </w:r>
      <w:r>
        <w:rPr>
          <w:rFonts w:hint="eastAsia" w:ascii="仿宋" w:hAnsi="仿宋" w:cs="仿宋"/>
          <w:spacing w:val="4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>中国交通企业管理协会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pacing w:val="4"/>
          <w:sz w:val="32"/>
          <w:szCs w:val="32"/>
          <w:highlight w:val="none"/>
          <w:lang w:val="en-US" w:eastAsia="zh-CN"/>
        </w:rPr>
        <w:t xml:space="preserve">中国船舶工业行业协会         </w:t>
      </w: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>广东省船东协会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 xml:space="preserve">广州港口航运协会        </w:t>
      </w:r>
      <w:r>
        <w:rPr>
          <w:rFonts w:hint="eastAsia" w:ascii="仿宋" w:hAnsi="仿宋" w:cs="仿宋"/>
          <w:spacing w:val="4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>深圳港口协会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 xml:space="preserve">珠海市港口协会          </w:t>
      </w:r>
      <w:r>
        <w:rPr>
          <w:rFonts w:hint="eastAsia" w:ascii="仿宋" w:hAnsi="仿宋" w:cs="仿宋"/>
          <w:spacing w:val="4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>东莞市港航协会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 xml:space="preserve">江门市港口船东协会      </w:t>
      </w:r>
      <w:r>
        <w:rPr>
          <w:rFonts w:hint="eastAsia" w:ascii="仿宋" w:hAnsi="仿宋" w:cs="仿宋"/>
          <w:spacing w:val="4"/>
          <w:sz w:val="32"/>
          <w:szCs w:val="32"/>
          <w:highlight w:val="non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>各地市交通运输局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pacing w:val="4"/>
          <w:sz w:val="32"/>
          <w:szCs w:val="32"/>
          <w:highlight w:val="none"/>
          <w:lang w:val="en-US" w:eastAsia="zh-CN"/>
        </w:rPr>
        <w:t xml:space="preserve">各地市港务局                 </w:t>
      </w: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 xml:space="preserve">各国际组织驻华机构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eastAsia="仿宋" w:cs="仿宋"/>
          <w:b/>
          <w:bCs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highlight w:val="none"/>
          <w:lang w:val="en-US" w:eastAsia="zh-CN"/>
        </w:rPr>
        <w:t>协办单位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>上海振华重工(集团)股份有限公司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>广东永通起重机械股份有限公司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>招商局国际科技有限公司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>三一海洋重工有限公司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>浙江智港通科技有限公司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>南通润邦重机有限公司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>江苏润邦工业装备有限公司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>……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highlight w:val="none"/>
          <w:lang w:val="en-US" w:eastAsia="zh-CN"/>
        </w:rPr>
        <w:t xml:space="preserve">承办单位 </w:t>
      </w: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 xml:space="preserve">                      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>广东北展国际展览有限公司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59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4"/>
          <w:kern w:val="0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4"/>
          <w:kern w:val="0"/>
          <w:sz w:val="32"/>
          <w:szCs w:val="32"/>
          <w:highlight w:val="none"/>
        </w:rPr>
        <w:t>五、博览会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4"/>
          <w:kern w:val="0"/>
          <w:sz w:val="32"/>
          <w:szCs w:val="32"/>
          <w:highlight w:val="none"/>
          <w:lang w:eastAsia="zh-CN"/>
        </w:rPr>
        <w:t>同期举办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1153" w:rightChars="-549" w:firstLine="645" w:firstLineChars="196"/>
        <w:textAlignment w:val="baseline"/>
        <w:rPr>
          <w:rFonts w:hint="eastAsia" w:ascii="仿宋" w:hAnsi="仿宋" w:cs="仿宋"/>
          <w:b/>
          <w:bCs/>
          <w:spacing w:val="4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highlight w:val="none"/>
        </w:rPr>
        <w:t>（一）</w:t>
      </w:r>
      <w:r>
        <w:rPr>
          <w:rFonts w:hint="eastAsia" w:ascii="仿宋" w:hAnsi="仿宋" w:cs="仿宋"/>
          <w:b/>
          <w:bCs/>
          <w:spacing w:val="4"/>
          <w:sz w:val="32"/>
          <w:szCs w:val="32"/>
          <w:highlight w:val="none"/>
          <w:lang w:eastAsia="zh-CN"/>
        </w:rPr>
        <w:t>十一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  <w:highlight w:val="none"/>
        </w:rPr>
        <w:t>大主题</w:t>
      </w:r>
      <w:r>
        <w:rPr>
          <w:rFonts w:hint="eastAsia" w:ascii="仿宋" w:hAnsi="仿宋" w:cs="仿宋"/>
          <w:b/>
          <w:bCs/>
          <w:spacing w:val="4"/>
          <w:sz w:val="32"/>
          <w:szCs w:val="32"/>
          <w:highlight w:val="none"/>
          <w:lang w:eastAsia="zh-CN"/>
        </w:rPr>
        <w:t>展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eastAsia="仿宋" w:cs="仿宋"/>
          <w:spacing w:val="4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>粤港澳大湾区（广州）智</w:t>
      </w:r>
      <w:r>
        <w:rPr>
          <w:rFonts w:hint="eastAsia" w:ascii="仿宋" w:hAnsi="仿宋" w:eastAsia="仿宋" w:cs="仿宋"/>
          <w:spacing w:val="4"/>
          <w:sz w:val="32"/>
          <w:szCs w:val="32"/>
          <w:highlight w:val="none"/>
        </w:rPr>
        <w:t>慧港口展览会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eastAsia="仿宋" w:cs="仿宋"/>
          <w:spacing w:val="4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4"/>
          <w:sz w:val="32"/>
          <w:szCs w:val="32"/>
          <w:highlight w:val="none"/>
        </w:rPr>
        <w:t>2、粤港澳大湾区（广州）</w:t>
      </w:r>
      <w:r>
        <w:rPr>
          <w:rFonts w:hint="eastAsia" w:ascii="仿宋" w:hAnsi="仿宋" w:cs="仿宋"/>
          <w:spacing w:val="4"/>
          <w:sz w:val="32"/>
          <w:szCs w:val="32"/>
          <w:highlight w:val="none"/>
          <w:lang w:val="en-US" w:eastAsia="zh-CN"/>
        </w:rPr>
        <w:t>公路信息化与网络信息安全</w:t>
      </w:r>
      <w:r>
        <w:rPr>
          <w:rFonts w:hint="eastAsia" w:ascii="仿宋" w:hAnsi="仿宋" w:eastAsia="仿宋" w:cs="仿宋"/>
          <w:spacing w:val="4"/>
          <w:sz w:val="32"/>
          <w:szCs w:val="32"/>
          <w:highlight w:val="none"/>
        </w:rPr>
        <w:t>展览会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eastAsia="仿宋" w:cs="仿宋"/>
          <w:spacing w:val="4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4"/>
          <w:sz w:val="32"/>
          <w:szCs w:val="32"/>
          <w:highlight w:val="none"/>
        </w:rPr>
        <w:t>3、粤港澳大湾区（广州）</w:t>
      </w:r>
      <w:r>
        <w:rPr>
          <w:rFonts w:hint="eastAsia" w:ascii="仿宋" w:hAnsi="仿宋" w:cs="仿宋"/>
          <w:spacing w:val="4"/>
          <w:sz w:val="32"/>
          <w:szCs w:val="32"/>
          <w:highlight w:val="none"/>
          <w:lang w:eastAsia="zh-CN"/>
        </w:rPr>
        <w:t>智慧公路</w:t>
      </w:r>
      <w:r>
        <w:rPr>
          <w:rFonts w:hint="eastAsia" w:ascii="仿宋" w:hAnsi="仿宋" w:eastAsia="仿宋" w:cs="仿宋"/>
          <w:spacing w:val="4"/>
          <w:sz w:val="32"/>
          <w:szCs w:val="32"/>
          <w:highlight w:val="none"/>
        </w:rPr>
        <w:t>养护</w:t>
      </w:r>
      <w:r>
        <w:rPr>
          <w:rFonts w:hint="eastAsia" w:ascii="仿宋" w:hAnsi="仿宋" w:cs="仿宋"/>
          <w:spacing w:val="4"/>
          <w:sz w:val="32"/>
          <w:szCs w:val="32"/>
          <w:highlight w:val="none"/>
          <w:lang w:eastAsia="zh-CN"/>
        </w:rPr>
        <w:t>新基建</w:t>
      </w:r>
      <w:r>
        <w:rPr>
          <w:rFonts w:hint="eastAsia" w:ascii="仿宋" w:hAnsi="仿宋" w:eastAsia="仿宋" w:cs="仿宋"/>
          <w:spacing w:val="4"/>
          <w:sz w:val="32"/>
          <w:szCs w:val="32"/>
          <w:highlight w:val="none"/>
        </w:rPr>
        <w:t>展览会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eastAsia="仿宋" w:cs="仿宋"/>
          <w:spacing w:val="4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4"/>
          <w:sz w:val="32"/>
          <w:szCs w:val="32"/>
          <w:highlight w:val="none"/>
        </w:rPr>
        <w:t>4、粤港澳大湾区（广州）智慧停车展览会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eastAsia="仿宋" w:cs="仿宋"/>
          <w:spacing w:val="4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4"/>
          <w:sz w:val="32"/>
          <w:szCs w:val="32"/>
          <w:highlight w:val="none"/>
        </w:rPr>
        <w:t>5、粤港澳大湾区（广州）轨道交通展览会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pacing w:val="4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pacing w:val="4"/>
          <w:sz w:val="32"/>
          <w:szCs w:val="32"/>
          <w:highlight w:val="none"/>
          <w:lang w:val="en-US" w:eastAsia="zh-CN"/>
        </w:rPr>
        <w:t xml:space="preserve">、粤港澳大湾区（广州）超级充电站(桩)技术设备展览会 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cs="仿宋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pacing w:val="4"/>
          <w:sz w:val="32"/>
          <w:szCs w:val="32"/>
          <w:highlight w:val="none"/>
          <w:lang w:val="en-US" w:eastAsia="zh-CN"/>
        </w:rPr>
        <w:t>7、粤港澳大湾区（广州）交通工程及交通安全设施展览会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cs="仿宋"/>
          <w:spacing w:val="4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cs="仿宋"/>
          <w:spacing w:val="4"/>
          <w:sz w:val="32"/>
          <w:szCs w:val="32"/>
          <w:highlight w:val="none"/>
          <w:lang w:val="en-US" w:eastAsia="zh-CN"/>
        </w:rPr>
        <w:t>8、粤港澳大湾区（广州）国际客车展览会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cs="仿宋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cs="仿宋"/>
          <w:spacing w:val="4"/>
          <w:sz w:val="32"/>
          <w:szCs w:val="32"/>
          <w:lang w:val="en-US" w:eastAsia="zh-CN"/>
        </w:rPr>
        <w:t>9、粤港澳大湾区（广州）北斗导航暨自动驾驶展览会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eastAsia" w:ascii="仿宋" w:hAnsi="仿宋" w:cs="仿宋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cs="仿宋"/>
          <w:spacing w:val="4"/>
          <w:sz w:val="32"/>
          <w:szCs w:val="32"/>
          <w:lang w:val="en-US" w:eastAsia="zh-CN"/>
        </w:rPr>
        <w:t>10、粤港澳大湾区（广州）多式联运展览会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 w:leftChars="300" w:right="-1153" w:rightChars="-549"/>
        <w:textAlignment w:val="baseline"/>
        <w:rPr>
          <w:rFonts w:hint="default" w:ascii="仿宋" w:hAnsi="仿宋" w:cs="仿宋"/>
          <w:spacing w:val="4"/>
          <w:sz w:val="32"/>
          <w:szCs w:val="32"/>
          <w:lang w:val="en-US" w:eastAsia="zh-CN"/>
        </w:rPr>
      </w:pPr>
      <w:r>
        <w:rPr>
          <w:rFonts w:hint="eastAsia" w:ascii="仿宋" w:hAnsi="仿宋" w:cs="仿宋"/>
          <w:spacing w:val="4"/>
          <w:sz w:val="32"/>
          <w:szCs w:val="32"/>
          <w:lang w:val="en-US" w:eastAsia="zh-CN"/>
        </w:rPr>
        <w:t>11、粤港澳大湾区（广州）智慧灯杆展览会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5" w:firstLineChars="196"/>
        <w:textAlignment w:val="baseline"/>
        <w:rPr>
          <w:rFonts w:hint="eastAsia" w:ascii="仿宋" w:hAnsi="仿宋" w:eastAsia="仿宋" w:cs="仿宋"/>
          <w:b/>
          <w:bCs/>
          <w:spacing w:val="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（二）参展范围</w:t>
      </w:r>
    </w:p>
    <w:p>
      <w:pPr>
        <w:keepNext w:val="0"/>
        <w:keepLines w:val="0"/>
        <w:pageBreakBefore w:val="0"/>
        <w:widowControl/>
        <w:tabs>
          <w:tab w:val="left" w:pos="86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0" w:rightChars="0" w:firstLine="643" w:firstLineChars="200"/>
        <w:textAlignment w:val="baseline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港口信息化：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港口智能化管理系统、客户管理系统、生产管理/运营服务系统、智慧口岸管理系统、5G技术应用、移动互联网、远程控制、智能闸口、智能车辆调度、智能船舶、智能多式联运、集卡高效配载、货物可视化、供应链协同、港口运营调度系统、全球系统（GPS）、导航技术、通讯系统、红外温度测量装备、安防监控等；</w:t>
      </w:r>
    </w:p>
    <w:p>
      <w:pPr>
        <w:keepNext w:val="0"/>
        <w:keepLines w:val="0"/>
        <w:pageBreakBefore w:val="0"/>
        <w:widowControl/>
        <w:tabs>
          <w:tab w:val="left" w:pos="86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28" w:rightChars="61" w:firstLine="643" w:firstLineChars="200"/>
        <w:textAlignment w:val="baseline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港口安全设备：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港口照明/消防安全设备、橡胶护舷及码头防护系统产品等；</w:t>
      </w:r>
    </w:p>
    <w:p>
      <w:pPr>
        <w:keepNext w:val="0"/>
        <w:keepLines w:val="0"/>
        <w:pageBreakBefore w:val="0"/>
        <w:widowControl/>
        <w:tabs>
          <w:tab w:val="left" w:pos="8610"/>
          <w:tab w:val="left" w:pos="88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28" w:rightChars="61" w:firstLine="643" w:firstLineChars="200"/>
        <w:textAlignment w:val="baseline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港口机械设备：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大型、重型港口装卸设备、港口配套设施、桥式移动式起重机、港口轮胎高架吊、塔吊、卸船机、门机等港口作业船舶；水平搬运及装载机械、港口机械维修设备及工具、港口环境保护技术与设备等；</w:t>
      </w:r>
    </w:p>
    <w:p>
      <w:pPr>
        <w:keepNext w:val="0"/>
        <w:keepLines w:val="0"/>
        <w:pageBreakBefore w:val="0"/>
        <w:widowControl/>
        <w:tabs>
          <w:tab w:val="left" w:pos="86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28" w:rightChars="61" w:firstLine="643" w:firstLineChars="200"/>
        <w:textAlignment w:val="baseline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港口运输设备：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集装箱运输车、厢式运输车；特种工业运输车、港口专用车辆；汽车尾板、集装箱、集装箱多式联运技术与设备等；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6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28" w:rightChars="61" w:firstLine="643" w:firstLineChars="200"/>
        <w:textAlignment w:val="baseline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港口（技术）服务：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各院校专业定向培养人员输出、港口工程技术、港口环保、安全咨询以及港口劳务输出等；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862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28" w:rightChars="61" w:firstLine="643" w:firstLineChars="200"/>
        <w:textAlignment w:val="baseline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数字港航与船舶：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新能源船舶制造、新能源电池、航道综合服务平台、智慧船闸相关技术产品装备、水上应急系统等。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5" w:firstLineChars="196"/>
        <w:textAlignment w:val="baseline"/>
        <w:rPr>
          <w:rFonts w:hint="eastAsia" w:ascii="仿宋" w:hAnsi="仿宋" w:eastAsia="仿宋" w:cs="仿宋"/>
          <w:b/>
          <w:bCs/>
          <w:spacing w:val="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（</w:t>
      </w:r>
      <w:r>
        <w:rPr>
          <w:rFonts w:hint="eastAsia" w:ascii="仿宋" w:hAnsi="仿宋" w:cs="仿宋"/>
          <w:b/>
          <w:bCs/>
          <w:spacing w:val="4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）政企交流沙龙推介活动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314" w:firstLine="612" w:firstLineChars="200"/>
        <w:textAlignment w:val="baseline"/>
        <w:rPr>
          <w:rFonts w:hint="eastAsia" w:ascii="仿宋" w:hAnsi="仿宋" w:eastAsia="仿宋" w:cs="仿宋"/>
          <w:b w:val="0"/>
          <w:bCs w:val="0"/>
          <w:spacing w:val="-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7"/>
          <w:sz w:val="32"/>
          <w:szCs w:val="32"/>
        </w:rPr>
        <w:t>举办多场政府与企业交流对接沙龙，打造高规格、多层次、多维度、全方位的对外宣传对接平台。博览会期间，组织参展企业与政府相关各部门，现场沟通交流，打造“现场+展会”的立体沟通交流</w:t>
      </w:r>
      <w:r>
        <w:rPr>
          <w:rFonts w:hint="eastAsia" w:ascii="仿宋" w:hAnsi="仿宋" w:cs="仿宋"/>
          <w:b w:val="0"/>
          <w:bCs w:val="0"/>
          <w:spacing w:val="-7"/>
          <w:sz w:val="32"/>
          <w:szCs w:val="32"/>
          <w:lang w:eastAsia="zh-CN"/>
        </w:rPr>
        <w:t>平台。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15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-7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7"/>
          <w:kern w:val="0"/>
          <w:sz w:val="32"/>
          <w:szCs w:val="32"/>
        </w:rPr>
        <w:t>六、博览会规模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/>
        <w:textAlignment w:val="baseline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展览规模：</w:t>
      </w:r>
      <w:r>
        <w:rPr>
          <w:rFonts w:hint="eastAsia" w:ascii="仿宋" w:hAnsi="仿宋" w:eastAsia="仿宋" w:cs="仿宋"/>
          <w:spacing w:val="4"/>
          <w:sz w:val="32"/>
          <w:szCs w:val="32"/>
        </w:rPr>
        <w:t>展览面积：60000㎡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/>
        <w:textAlignment w:val="baseline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spacing w:val="4"/>
          <w:sz w:val="32"/>
          <w:szCs w:val="32"/>
        </w:rPr>
        <w:t xml:space="preserve">          参观观众：58000人次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30"/>
        <w:textAlignment w:val="baseline"/>
        <w:rPr>
          <w:rFonts w:hint="eastAsia" w:ascii="仿宋" w:hAnsi="仿宋" w:eastAsia="仿宋" w:cs="仿宋"/>
          <w:spacing w:val="4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>论坛参会规模：</w:t>
      </w:r>
      <w:r>
        <w:rPr>
          <w:rFonts w:hint="eastAsia" w:ascii="仿宋" w:hAnsi="仿宋" w:eastAsia="仿宋" w:cs="仿宋"/>
          <w:spacing w:val="4"/>
          <w:sz w:val="32"/>
          <w:szCs w:val="32"/>
        </w:rPr>
        <w:t>7000人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15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-7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7"/>
          <w:kern w:val="0"/>
          <w:sz w:val="32"/>
          <w:szCs w:val="32"/>
        </w:rPr>
        <w:t>七、</w:t>
      </w:r>
      <w:r>
        <w:rPr>
          <w:rFonts w:hint="eastAsia" w:ascii="仿宋" w:hAnsi="仿宋" w:eastAsia="仿宋" w:cs="仿宋"/>
          <w:b/>
          <w:bCs/>
          <w:snapToGrid w:val="0"/>
          <w:color w:val="000000"/>
          <w:spacing w:val="-7"/>
          <w:kern w:val="0"/>
          <w:sz w:val="32"/>
          <w:szCs w:val="32"/>
          <w:lang w:eastAsia="zh-CN"/>
        </w:rPr>
        <w:t>收费标准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44"/>
        <w:textAlignment w:val="baseline"/>
        <w:rPr>
          <w:rFonts w:hint="eastAsia" w:ascii="仿宋" w:hAnsi="仿宋" w:eastAsia="仿宋" w:cs="仿宋"/>
          <w:b/>
          <w:bCs/>
          <w:spacing w:val="-7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-7"/>
          <w:sz w:val="32"/>
          <w:szCs w:val="32"/>
        </w:rPr>
        <w:t>（一）展位收费标准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44"/>
        <w:textAlignment w:val="baseline"/>
        <w:rPr>
          <w:rFonts w:hint="eastAsia"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1．豪华标准展位：16800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元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/12㎡/展期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5" w:firstLine="642" w:firstLineChars="210"/>
        <w:textAlignment w:val="baseline"/>
        <w:rPr>
          <w:rFonts w:hint="eastAsia"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标准展位设施包括：三面围板、洽谈桌一张、椅子两把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射灯两盏、楣板、220V电源插座；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5" w:firstLine="642" w:firstLineChars="210"/>
        <w:textAlignment w:val="baseline"/>
        <w:rPr>
          <w:rFonts w:hint="eastAsia"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展览空地：1300元/㎡；空地不含基本配置，由参展单位自行设计装修搭建。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15" w:firstLine="642" w:firstLineChars="210"/>
        <w:textAlignment w:val="baseline"/>
        <w:rPr>
          <w:rFonts w:hint="eastAsia" w:ascii="仿宋" w:hAnsi="仿宋" w:eastAsia="仿宋" w:cs="仿宋"/>
          <w:spacing w:val="-7"/>
          <w:sz w:val="32"/>
          <w:szCs w:val="32"/>
        </w:rPr>
      </w:pPr>
      <w:r>
        <w:rPr>
          <w:rFonts w:hint="eastAsia" w:ascii="仿宋" w:hAnsi="仿宋" w:eastAsia="仿宋" w:cs="仿宋"/>
          <w:spacing w:val="-7"/>
          <w:sz w:val="32"/>
          <w:szCs w:val="32"/>
        </w:rPr>
        <w:t>大会冠名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及战略</w:t>
      </w:r>
      <w:r>
        <w:rPr>
          <w:rFonts w:hint="eastAsia" w:ascii="仿宋" w:hAnsi="仿宋" w:eastAsia="仿宋" w:cs="仿宋"/>
          <w:spacing w:val="-7"/>
          <w:sz w:val="32"/>
          <w:szCs w:val="32"/>
        </w:rPr>
        <w:t>合作方案：</w:t>
      </w:r>
      <w:r>
        <w:rPr>
          <w:rFonts w:hint="eastAsia" w:ascii="仿宋" w:hAnsi="仿宋" w:eastAsia="仿宋" w:cs="仿宋"/>
          <w:spacing w:val="-7"/>
          <w:sz w:val="32"/>
          <w:szCs w:val="32"/>
          <w:lang w:eastAsia="zh-CN"/>
        </w:rPr>
        <w:t>详询组委会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0"/>
        <w:textAlignment w:val="baseline"/>
        <w:rPr>
          <w:rFonts w:hint="eastAsia" w:ascii="仿宋" w:hAnsi="仿宋" w:eastAsia="仿宋" w:cs="仿宋"/>
          <w:b/>
          <w:bCs/>
          <w:spacing w:val="-7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pacing w:val="-7"/>
          <w:sz w:val="32"/>
          <w:szCs w:val="32"/>
          <w:highlight w:val="none"/>
          <w:lang w:eastAsia="zh-CN"/>
        </w:rPr>
        <w:t>（二）</w:t>
      </w:r>
      <w:r>
        <w:rPr>
          <w:rFonts w:hint="eastAsia" w:ascii="仿宋" w:hAnsi="仿宋" w:eastAsia="仿宋" w:cs="仿宋"/>
          <w:b/>
          <w:bCs/>
          <w:spacing w:val="-7"/>
          <w:sz w:val="32"/>
          <w:szCs w:val="32"/>
          <w:highlight w:val="none"/>
        </w:rPr>
        <w:t>同期论坛 (拟定) 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0"/>
        <w:textAlignment w:val="baseline"/>
        <w:rPr>
          <w:rFonts w:hint="eastAsia" w:ascii="仿宋" w:hAnsi="仿宋" w:eastAsia="仿宋" w:cs="仿宋"/>
          <w:spacing w:val="-5"/>
          <w:positio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5"/>
          <w:position w:val="2"/>
          <w:sz w:val="32"/>
          <w:szCs w:val="32"/>
          <w:highlight w:val="none"/>
          <w:lang w:val="en-US" w:eastAsia="zh-CN"/>
        </w:rPr>
        <w:t>1.粤港澳大湾区智慧港口创新发展论坛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0"/>
        <w:textAlignment w:val="baseline"/>
        <w:rPr>
          <w:rFonts w:hint="eastAsia" w:ascii="仿宋" w:hAnsi="仿宋" w:eastAsia="仿宋" w:cs="仿宋"/>
          <w:spacing w:val="-5"/>
          <w:positio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5"/>
          <w:position w:val="2"/>
          <w:sz w:val="32"/>
          <w:szCs w:val="32"/>
          <w:highlight w:val="none"/>
          <w:lang w:val="en-US" w:eastAsia="zh-CN"/>
        </w:rPr>
        <w:t>2.中国智慧内港建设供应链创新大会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0"/>
        <w:textAlignment w:val="baseline"/>
        <w:rPr>
          <w:rFonts w:hint="eastAsia" w:ascii="仿宋" w:hAnsi="仿宋" w:eastAsia="仿宋" w:cs="仿宋"/>
          <w:spacing w:val="-5"/>
          <w:positio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5"/>
          <w:position w:val="2"/>
          <w:sz w:val="32"/>
          <w:szCs w:val="32"/>
          <w:highlight w:val="none"/>
          <w:lang w:val="en-US" w:eastAsia="zh-CN"/>
        </w:rPr>
        <w:t>3.全球数智港口高质量发展大会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0"/>
        <w:textAlignment w:val="baseline"/>
        <w:rPr>
          <w:rFonts w:hint="default" w:ascii="仿宋" w:hAnsi="仿宋" w:eastAsia="仿宋" w:cs="仿宋"/>
          <w:spacing w:val="-5"/>
          <w:positio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5"/>
          <w:position w:val="2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仿宋" w:hAnsi="仿宋" w:eastAsia="仿宋" w:cs="仿宋"/>
          <w:spacing w:val="-5"/>
          <w:position w:val="2"/>
          <w:sz w:val="32"/>
          <w:szCs w:val="32"/>
          <w:highlight w:val="none"/>
          <w:lang w:val="en-US" w:eastAsia="zh-CN"/>
        </w:rPr>
        <w:t>全球港口企业家经贸发展大会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0"/>
        <w:textAlignment w:val="baseline"/>
        <w:rPr>
          <w:rFonts w:hint="eastAsia" w:ascii="仿宋" w:hAnsi="仿宋" w:eastAsia="仿宋" w:cs="仿宋"/>
          <w:spacing w:val="-5"/>
          <w:positio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5"/>
          <w:position w:val="2"/>
          <w:sz w:val="32"/>
          <w:szCs w:val="32"/>
          <w:highlight w:val="none"/>
          <w:lang w:val="en-US" w:eastAsia="zh-CN"/>
        </w:rPr>
        <w:t>5.船舶制造技术与安全论坛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0"/>
        <w:textAlignment w:val="baseline"/>
        <w:rPr>
          <w:rFonts w:hint="eastAsia" w:ascii="仿宋" w:hAnsi="仿宋" w:eastAsia="仿宋" w:cs="仿宋"/>
          <w:spacing w:val="-5"/>
          <w:positio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5"/>
          <w:position w:val="2"/>
          <w:sz w:val="32"/>
          <w:szCs w:val="32"/>
          <w:highlight w:val="none"/>
          <w:lang w:val="en-US" w:eastAsia="zh-CN"/>
        </w:rPr>
        <w:t>6.智慧港口数字化转型大会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0"/>
        <w:textAlignment w:val="baseline"/>
        <w:rPr>
          <w:rFonts w:hint="eastAsia" w:ascii="仿宋" w:hAnsi="仿宋" w:eastAsia="仿宋" w:cs="仿宋"/>
          <w:spacing w:val="-5"/>
          <w:positio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5"/>
          <w:position w:val="2"/>
          <w:sz w:val="32"/>
          <w:szCs w:val="32"/>
          <w:highlight w:val="none"/>
          <w:lang w:val="en-US" w:eastAsia="zh-CN"/>
        </w:rPr>
        <w:t>7.中国港口产业链战略合作论坛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0"/>
        <w:textAlignment w:val="baseline"/>
        <w:rPr>
          <w:rFonts w:hint="default" w:ascii="仿宋" w:hAnsi="仿宋" w:eastAsia="仿宋" w:cs="仿宋"/>
          <w:spacing w:val="-5"/>
          <w:positio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5"/>
          <w:position w:val="2"/>
          <w:sz w:val="32"/>
          <w:szCs w:val="32"/>
          <w:highlight w:val="none"/>
          <w:lang w:val="en-US" w:eastAsia="zh-CN"/>
        </w:rPr>
        <w:t>8.</w:t>
      </w:r>
      <w:r>
        <w:rPr>
          <w:rFonts w:hint="default" w:ascii="仿宋" w:hAnsi="仿宋" w:eastAsia="仿宋" w:cs="仿宋"/>
          <w:spacing w:val="-5"/>
          <w:position w:val="2"/>
          <w:sz w:val="32"/>
          <w:szCs w:val="32"/>
          <w:highlight w:val="none"/>
          <w:lang w:val="en-US" w:eastAsia="zh-CN"/>
        </w:rPr>
        <w:t>智慧港口装备技术与应用论坛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0"/>
        <w:textAlignment w:val="baseline"/>
        <w:rPr>
          <w:rFonts w:hint="default" w:ascii="仿宋" w:hAnsi="仿宋" w:eastAsia="仿宋" w:cs="仿宋"/>
          <w:spacing w:val="-5"/>
          <w:position w:val="2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pacing w:val="-5"/>
          <w:position w:val="2"/>
          <w:sz w:val="32"/>
          <w:szCs w:val="32"/>
          <w:highlight w:val="none"/>
          <w:lang w:val="en-US" w:eastAsia="zh-CN"/>
        </w:rPr>
        <w:t>9.</w:t>
      </w:r>
      <w:r>
        <w:rPr>
          <w:rFonts w:hint="default" w:ascii="仿宋" w:hAnsi="仿宋" w:eastAsia="仿宋" w:cs="仿宋"/>
          <w:spacing w:val="-5"/>
          <w:position w:val="2"/>
          <w:sz w:val="32"/>
          <w:szCs w:val="32"/>
          <w:highlight w:val="none"/>
          <w:lang w:val="en-US" w:eastAsia="zh-CN"/>
        </w:rPr>
        <w:t>智慧港口数字化转型创新应用论坛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0"/>
        <w:textAlignment w:val="baseline"/>
        <w:rPr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5"/>
          <w:position w:val="2"/>
          <w:sz w:val="32"/>
          <w:szCs w:val="32"/>
          <w:highlight w:val="none"/>
          <w:lang w:val="en-US" w:eastAsia="zh-CN"/>
        </w:rPr>
        <w:t>10.八省市港口（航）协会联席会议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960" w:rightChars="0"/>
        <w:textAlignment w:val="baseline"/>
        <w:rPr>
          <w:rFonts w:hint="eastAsia" w:ascii="仿宋" w:hAnsi="仿宋" w:eastAsia="仿宋" w:cs="仿宋"/>
          <w:b/>
          <w:bCs/>
          <w:spacing w:val="-7"/>
          <w:sz w:val="32"/>
          <w:szCs w:val="32"/>
          <w:lang w:val="en-US" w:eastAsia="zh-CN"/>
        </w:rPr>
      </w:pPr>
      <w:r>
        <w:rPr>
          <w:rFonts w:hint="eastAsia" w:ascii="仿宋" w:hAnsi="仿宋" w:cs="仿宋"/>
          <w:b/>
          <w:bCs/>
          <w:spacing w:val="-7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b/>
          <w:bCs/>
          <w:spacing w:val="-7"/>
          <w:sz w:val="32"/>
          <w:szCs w:val="32"/>
          <w:lang w:val="en-US" w:eastAsia="zh-CN"/>
        </w:rPr>
        <w:t>论坛收费标准：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80" w:leftChars="0" w:right="960" w:rightChars="0" w:firstLine="0" w:firstLineChars="0"/>
        <w:textAlignment w:val="baseline"/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分论坛演讲收费：</w:t>
      </w:r>
      <w:r>
        <w:rPr>
          <w:rFonts w:hint="eastAsia" w:ascii="仿宋" w:hAnsi="仿宋" w:cs="仿宋"/>
          <w:spacing w:val="-7"/>
          <w:sz w:val="32"/>
          <w:szCs w:val="32"/>
          <w:lang w:val="en-US" w:eastAsia="zh-CN"/>
        </w:rPr>
        <w:t>38</w:t>
      </w: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000元/20分钟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80" w:leftChars="0" w:right="960" w:rightChars="0"/>
        <w:textAlignment w:val="baseline"/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论坛赞助合作方案：详询组委会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3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80" w:leftChars="0" w:right="960" w:rightChars="0" w:firstLine="0" w:firstLineChars="0"/>
        <w:textAlignment w:val="baseline"/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论坛参会标准：2800元/会期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777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680" w:leftChars="0" w:right="-66" w:rightChars="0"/>
        <w:textAlignment w:val="baseline"/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pacing w:val="-7"/>
          <w:sz w:val="32"/>
          <w:szCs w:val="32"/>
          <w:lang w:val="en-US" w:eastAsia="zh-CN"/>
        </w:rPr>
        <w:t>论坛参会含：论坛会务资料，住宿2晚、自助午餐；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15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spacing w:val="-7"/>
          <w:kern w:val="0"/>
          <w:sz w:val="32"/>
          <w:szCs w:val="32"/>
          <w:lang w:val="en-US" w:eastAsia="zh-CN"/>
        </w:rPr>
        <w:t>八、观众群体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12" w:firstLineChars="200"/>
        <w:textAlignment w:val="baseline"/>
        <w:rPr>
          <w:rFonts w:hint="eastAsia" w:ascii="仿宋" w:hAnsi="仿宋" w:eastAsia="仿宋" w:cs="仿宋"/>
          <w:spacing w:val="-7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pacing w:val="-7"/>
          <w:sz w:val="32"/>
          <w:szCs w:val="32"/>
          <w:highlight w:val="none"/>
          <w:lang w:eastAsia="zh-CN"/>
        </w:rPr>
        <w:t>交通运输部领导与专家；行业专家、学者、国际港口组织、香港交通运输署、澳门交通事务局、各地市交通运输厅相关领导、各地市港务局相关领导、八省市港口（航）协会各会员单位、港口、码头、航运企业技术主管领导和相关人员、港口工程规划设计单位及科研院所、港口设备商、解决方案供应商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15" w:firstLineChars="200"/>
        <w:textAlignment w:val="baseline"/>
        <w:rPr>
          <w:rFonts w:hint="eastAsia" w:ascii="仿宋" w:hAnsi="仿宋" w:eastAsia="仿宋" w:cs="仿宋"/>
          <w:b/>
          <w:bCs/>
          <w:spacing w:val="-7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-7"/>
          <w:sz w:val="32"/>
          <w:szCs w:val="32"/>
          <w:lang w:eastAsia="zh-CN"/>
        </w:rPr>
        <w:t>九、拟邀请展商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中国远洋海运集团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中国航天科技集团有限公司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中国电子信息产业集团有限公司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中国铁路物资集团有限公司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中国物流集团有限公司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中国信息通信科技集团有限公司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中国交通建设股份有限公司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中国船舶集团有限公司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中国港湾工程有限责任公司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中国电子科技集团有限公司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中国联合网络通信集团有限公司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中国移动通信集团有限公司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新世界发展有限公司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釜山新港有限公司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杰贝阿里港由迪拜环球港务集团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新加坡港由新加坡国际港务集团有限公司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德国汉堡港码头运营商Hamburger Hafen und Logistik AG(HHLA)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中远海运比雷埃夫斯港口有限公司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浙江省海港集团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招商局港口集团股份有限公司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中国中车集团有限公司</w:t>
      </w:r>
    </w:p>
    <w:p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广州港集团有限公司</w:t>
      </w:r>
    </w:p>
    <w:p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fldChar w:fldCharType="begin"/>
      </w:r>
      <w:r>
        <w:rPr>
          <w:rFonts w:hint="eastAsia" w:ascii="仿宋" w:hAnsi="仿宋" w:cs="仿宋"/>
          <w:sz w:val="32"/>
          <w:szCs w:val="32"/>
        </w:rPr>
        <w:instrText xml:space="preserve"> HYPERLINK "https://www.sogou.com/link?url=hedJjaC291OmWp7Xwo0rtCdQRoztLvNXreaVHN88tHY." \t "https://www.sogou.com/_blank" </w:instrText>
      </w:r>
      <w:r>
        <w:rPr>
          <w:rFonts w:hint="eastAsia" w:ascii="仿宋" w:hAnsi="仿宋" w:cs="仿宋"/>
          <w:sz w:val="32"/>
          <w:szCs w:val="32"/>
        </w:rPr>
        <w:fldChar w:fldCharType="separate"/>
      </w:r>
      <w:r>
        <w:rPr>
          <w:rFonts w:hint="eastAsia" w:ascii="仿宋" w:hAnsi="仿宋" w:cs="仿宋"/>
          <w:sz w:val="32"/>
          <w:szCs w:val="32"/>
        </w:rPr>
        <w:t>上海国际港务(集团)股份有限公司</w:t>
      </w:r>
      <w:r>
        <w:rPr>
          <w:rFonts w:hint="eastAsia" w:ascii="仿宋" w:hAnsi="仿宋" w:cs="仿宋"/>
          <w:sz w:val="32"/>
          <w:szCs w:val="32"/>
        </w:rPr>
        <w:fldChar w:fldCharType="end"/>
      </w:r>
    </w:p>
    <w:p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山东省港口集团有限公司</w:t>
      </w:r>
    </w:p>
    <w:p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广东省港航集团有限公司</w:t>
      </w:r>
    </w:p>
    <w:p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广西北部湾投资集团有限公司</w:t>
      </w:r>
    </w:p>
    <w:p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河北港口集团有限公司</w:t>
      </w:r>
    </w:p>
    <w:p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天津港集团有限公司</w:t>
      </w:r>
    </w:p>
    <w:p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湛江港（集团）股份有限公司</w:t>
      </w:r>
    </w:p>
    <w:p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珠海港控股集团有限公司</w:t>
      </w:r>
    </w:p>
    <w:p>
      <w:pPr>
        <w:pStyle w:val="2"/>
        <w:keepNext w:val="0"/>
        <w:keepLines w:val="0"/>
        <w:pageBreakBefore w:val="0"/>
        <w:widowControl/>
        <w:tabs>
          <w:tab w:val="left" w:pos="8400"/>
        </w:tabs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</w:rPr>
        <w:t>东莞港务集团有限公司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中交第三航务工程局有限公司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right="-94" w:firstLine="640" w:firstLineChars="200"/>
        <w:textAlignment w:val="baseline"/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上海振华重工(集团)股份有限公司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 xml:space="preserve"> </w:t>
      </w:r>
      <w:r>
        <w:rPr>
          <w:rFonts w:hint="eastAsia" w:ascii="仿宋" w:hAnsi="仿宋" w:cs="仿宋"/>
          <w:b/>
          <w:bCs/>
          <w:spacing w:val="4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pacing w:val="4"/>
          <w:sz w:val="32"/>
          <w:szCs w:val="32"/>
        </w:rPr>
        <w:t xml:space="preserve">  ……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32"/>
          <w:szCs w:val="32"/>
        </w:rPr>
        <w:t>十、媒体支持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1．中央媒体：人民日报、新华社、光明日报、经济日报、中国日报、中央电视台、中国财经报、科技日报、中新社等；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2．地方媒体：广东电视台、广州电视台、南方日报、广州日报、羊城晚报、深圳特区报、香港文汇报、大公报等；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3．主流门户网站：新浪网、凤凰网、搜狐网、腾讯网、网易网等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;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4．行业媒体：中国交通报、人民交通网、人民交通杂志、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中国港口网、中国船舶网、港口信息网、港口圈、港口网、广东港口杂志等；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十一、组委会联系方式：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地  址：广东省广州市越秀区交通大厦南楼25楼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</w:t>
      </w:r>
      <w:r>
        <w:rPr>
          <w:rFonts w:hint="eastAsia" w:ascii="仿宋" w:hAnsi="仿宋" w:cs="仿宋"/>
          <w:sz w:val="32"/>
          <w:szCs w:val="32"/>
          <w:lang w:val="en-US" w:eastAsia="zh-CN"/>
        </w:rPr>
        <w:t>王自强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640" w:firstLineChars="200"/>
        <w:textAlignment w:val="baseline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电  话：</w:t>
      </w:r>
      <w:r>
        <w:rPr>
          <w:rFonts w:hint="eastAsia" w:ascii="仿宋" w:hAnsi="仿宋" w:cs="仿宋"/>
          <w:sz w:val="32"/>
          <w:szCs w:val="32"/>
          <w:lang w:val="en-US" w:eastAsia="zh-CN"/>
        </w:rPr>
        <w:t>191 3792 9436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sectPr>
      <w:footerReference r:id="rId5" w:type="default"/>
      <w:pgSz w:w="11906" w:h="16839"/>
      <w:pgMar w:top="1431" w:right="1506" w:bottom="1156" w:left="1580" w:header="0" w:footer="996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9D8164F4-2458-461A-B659-7DAC513252A8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228AE7E-B7B7-4AF6-8B1B-DFB171279322}"/>
  </w:font>
  <w:font w:name="方正大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C5C55DE-5B82-4A8D-B680-659157714199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D32EC91E-B272-48AC-A5C0-344EA6F77CA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11A7DF3A-4270-452B-B26F-C570602B7F7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7FA616B6-A701-4F59-9C62-F8016C26D1FE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6" w:lineRule="auto"/>
      <w:ind w:left="4306"/>
      <w:rPr>
        <w:rFonts w:ascii="Times New Roman" w:hAnsi="Times New Roman" w:eastAsia="Times New Roman" w:cs="Times New Roman"/>
        <w:sz w:val="17"/>
        <w:szCs w:val="17"/>
      </w:rPr>
    </w:pPr>
    <w:r>
      <w:rPr>
        <w:sz w:val="1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5C3841"/>
    <w:multiLevelType w:val="singleLevel"/>
    <w:tmpl w:val="965C3841"/>
    <w:lvl w:ilvl="0" w:tentative="0">
      <w:start w:val="2"/>
      <w:numFmt w:val="decimal"/>
      <w:suff w:val="nothing"/>
      <w:lvlText w:val="%1．"/>
      <w:lvlJc w:val="left"/>
    </w:lvl>
  </w:abstractNum>
  <w:abstractNum w:abstractNumId="1">
    <w:nsid w:val="07067E6A"/>
    <w:multiLevelType w:val="singleLevel"/>
    <w:tmpl w:val="07067E6A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680" w:leftChars="0" w:firstLine="0" w:firstLineChars="0"/>
      </w:pPr>
    </w:lvl>
  </w:abstractNum>
  <w:abstractNum w:abstractNumId="2">
    <w:nsid w:val="5DA7D454"/>
    <w:multiLevelType w:val="singleLevel"/>
    <w:tmpl w:val="5DA7D454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TrueTypeFonts/>
  <w:saveSubset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jUwNDI2ZjQyZjk2NDRjMTgyMDNkZTcyZjA4MzU1MDcifQ=="/>
  </w:docVars>
  <w:rsids>
    <w:rsidRoot w:val="00000000"/>
    <w:rsid w:val="001A4716"/>
    <w:rsid w:val="003C28DE"/>
    <w:rsid w:val="0045657D"/>
    <w:rsid w:val="00E47EA0"/>
    <w:rsid w:val="02225B04"/>
    <w:rsid w:val="0405748B"/>
    <w:rsid w:val="042C2C6A"/>
    <w:rsid w:val="047563BF"/>
    <w:rsid w:val="06055520"/>
    <w:rsid w:val="065D710A"/>
    <w:rsid w:val="06CE1DB6"/>
    <w:rsid w:val="073A707E"/>
    <w:rsid w:val="0768220B"/>
    <w:rsid w:val="076D7821"/>
    <w:rsid w:val="077D704F"/>
    <w:rsid w:val="08055CAB"/>
    <w:rsid w:val="08204893"/>
    <w:rsid w:val="0892234A"/>
    <w:rsid w:val="092E2FE0"/>
    <w:rsid w:val="09D5642F"/>
    <w:rsid w:val="0A516F86"/>
    <w:rsid w:val="0B8B1841"/>
    <w:rsid w:val="0C142961"/>
    <w:rsid w:val="0CB658EB"/>
    <w:rsid w:val="0CC44BE3"/>
    <w:rsid w:val="0D214A82"/>
    <w:rsid w:val="0D755681"/>
    <w:rsid w:val="0DBA12E6"/>
    <w:rsid w:val="0E7D2A40"/>
    <w:rsid w:val="0E8A4433"/>
    <w:rsid w:val="0EE039E5"/>
    <w:rsid w:val="107C6D27"/>
    <w:rsid w:val="11895257"/>
    <w:rsid w:val="125A6BF4"/>
    <w:rsid w:val="13225964"/>
    <w:rsid w:val="13EE5846"/>
    <w:rsid w:val="1497412F"/>
    <w:rsid w:val="16C64858"/>
    <w:rsid w:val="16EA49EA"/>
    <w:rsid w:val="17B62B1E"/>
    <w:rsid w:val="17D17958"/>
    <w:rsid w:val="18B03A11"/>
    <w:rsid w:val="19031D93"/>
    <w:rsid w:val="19322678"/>
    <w:rsid w:val="1AB910D9"/>
    <w:rsid w:val="1B46240B"/>
    <w:rsid w:val="1BC428C9"/>
    <w:rsid w:val="1DFE521F"/>
    <w:rsid w:val="1E3F6AAF"/>
    <w:rsid w:val="1FFE5062"/>
    <w:rsid w:val="200932AB"/>
    <w:rsid w:val="213F3B84"/>
    <w:rsid w:val="242664D7"/>
    <w:rsid w:val="245660FD"/>
    <w:rsid w:val="24DE5462"/>
    <w:rsid w:val="253E2767"/>
    <w:rsid w:val="2584425C"/>
    <w:rsid w:val="258778A8"/>
    <w:rsid w:val="26EC030B"/>
    <w:rsid w:val="27003B33"/>
    <w:rsid w:val="277E4B5A"/>
    <w:rsid w:val="27EF4D5C"/>
    <w:rsid w:val="29956660"/>
    <w:rsid w:val="299F78B6"/>
    <w:rsid w:val="2C2A59D0"/>
    <w:rsid w:val="2D687FBF"/>
    <w:rsid w:val="2F855CD5"/>
    <w:rsid w:val="30853A65"/>
    <w:rsid w:val="30D876DA"/>
    <w:rsid w:val="32A3559F"/>
    <w:rsid w:val="33135CB6"/>
    <w:rsid w:val="338D69D1"/>
    <w:rsid w:val="33A750DC"/>
    <w:rsid w:val="34235A24"/>
    <w:rsid w:val="3478382A"/>
    <w:rsid w:val="3478581C"/>
    <w:rsid w:val="350E3B42"/>
    <w:rsid w:val="351523D9"/>
    <w:rsid w:val="3592207D"/>
    <w:rsid w:val="366D43E2"/>
    <w:rsid w:val="367D1D60"/>
    <w:rsid w:val="37895702"/>
    <w:rsid w:val="38064FA4"/>
    <w:rsid w:val="38C509BB"/>
    <w:rsid w:val="39B051C8"/>
    <w:rsid w:val="39E4235E"/>
    <w:rsid w:val="3AC81E6C"/>
    <w:rsid w:val="3CF950D8"/>
    <w:rsid w:val="3D934700"/>
    <w:rsid w:val="3E4E3201"/>
    <w:rsid w:val="3E8A54A5"/>
    <w:rsid w:val="3F6902F3"/>
    <w:rsid w:val="3F781034"/>
    <w:rsid w:val="40D84160"/>
    <w:rsid w:val="41F540C0"/>
    <w:rsid w:val="43535D7E"/>
    <w:rsid w:val="43BD1647"/>
    <w:rsid w:val="44B610F6"/>
    <w:rsid w:val="4517124A"/>
    <w:rsid w:val="465B64BB"/>
    <w:rsid w:val="487D6BBD"/>
    <w:rsid w:val="49331971"/>
    <w:rsid w:val="494A17DA"/>
    <w:rsid w:val="49BE129E"/>
    <w:rsid w:val="49C600F0"/>
    <w:rsid w:val="49E26727"/>
    <w:rsid w:val="4A361719"/>
    <w:rsid w:val="4A842484"/>
    <w:rsid w:val="4ACA7C12"/>
    <w:rsid w:val="4C462340"/>
    <w:rsid w:val="4C953C00"/>
    <w:rsid w:val="4DA93208"/>
    <w:rsid w:val="4E6C35AB"/>
    <w:rsid w:val="4EA06700"/>
    <w:rsid w:val="4F75655B"/>
    <w:rsid w:val="4FB54E8E"/>
    <w:rsid w:val="500E459E"/>
    <w:rsid w:val="522602C5"/>
    <w:rsid w:val="527E5A0B"/>
    <w:rsid w:val="52B633F7"/>
    <w:rsid w:val="52E55A8A"/>
    <w:rsid w:val="52EC7CEC"/>
    <w:rsid w:val="542B47E5"/>
    <w:rsid w:val="544467E1"/>
    <w:rsid w:val="5458228C"/>
    <w:rsid w:val="54742AB5"/>
    <w:rsid w:val="550A054A"/>
    <w:rsid w:val="558A2919"/>
    <w:rsid w:val="55AF0C17"/>
    <w:rsid w:val="56570A4D"/>
    <w:rsid w:val="566969D2"/>
    <w:rsid w:val="567333AD"/>
    <w:rsid w:val="56A8574D"/>
    <w:rsid w:val="56B934B6"/>
    <w:rsid w:val="57664CC0"/>
    <w:rsid w:val="579D220C"/>
    <w:rsid w:val="579E26AC"/>
    <w:rsid w:val="57C9597B"/>
    <w:rsid w:val="57E44562"/>
    <w:rsid w:val="592E4894"/>
    <w:rsid w:val="5A421A14"/>
    <w:rsid w:val="5A5D05FC"/>
    <w:rsid w:val="5A9F0C15"/>
    <w:rsid w:val="5C337029"/>
    <w:rsid w:val="5CF07506"/>
    <w:rsid w:val="5DB744C7"/>
    <w:rsid w:val="5E0D551B"/>
    <w:rsid w:val="5FDB17AF"/>
    <w:rsid w:val="605D3104"/>
    <w:rsid w:val="6151153B"/>
    <w:rsid w:val="62175534"/>
    <w:rsid w:val="623A1223"/>
    <w:rsid w:val="625255ED"/>
    <w:rsid w:val="628030DA"/>
    <w:rsid w:val="62BC7E8A"/>
    <w:rsid w:val="64602371"/>
    <w:rsid w:val="65165F77"/>
    <w:rsid w:val="66D460EA"/>
    <w:rsid w:val="67801DCE"/>
    <w:rsid w:val="68212C69"/>
    <w:rsid w:val="686114FE"/>
    <w:rsid w:val="68696CF9"/>
    <w:rsid w:val="68E87C2B"/>
    <w:rsid w:val="68FB5BB0"/>
    <w:rsid w:val="69A51678"/>
    <w:rsid w:val="6B7109CE"/>
    <w:rsid w:val="6BBD45F7"/>
    <w:rsid w:val="6BC8789F"/>
    <w:rsid w:val="6C5706E3"/>
    <w:rsid w:val="6C8B2DA7"/>
    <w:rsid w:val="6D965EA7"/>
    <w:rsid w:val="6FBD596D"/>
    <w:rsid w:val="702A1ADD"/>
    <w:rsid w:val="70AB1C6A"/>
    <w:rsid w:val="70D20A54"/>
    <w:rsid w:val="73592030"/>
    <w:rsid w:val="73F76F74"/>
    <w:rsid w:val="74CA4688"/>
    <w:rsid w:val="74D6127F"/>
    <w:rsid w:val="753B10E2"/>
    <w:rsid w:val="754C1496"/>
    <w:rsid w:val="75A90742"/>
    <w:rsid w:val="75E83018"/>
    <w:rsid w:val="773C186D"/>
    <w:rsid w:val="7855108D"/>
    <w:rsid w:val="78A9514B"/>
    <w:rsid w:val="79915775"/>
    <w:rsid w:val="79AE4579"/>
    <w:rsid w:val="79E16E43"/>
    <w:rsid w:val="79EB30D7"/>
    <w:rsid w:val="7C330D65"/>
    <w:rsid w:val="7C861FC4"/>
    <w:rsid w:val="7E4B117C"/>
    <w:rsid w:val="7E9B6710"/>
    <w:rsid w:val="7F181C41"/>
    <w:rsid w:val="7FD526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右侧:  1.69 厘米"/>
    <w:basedOn w:val="1"/>
    <w:qFormat/>
    <w:uiPriority w:val="99"/>
    <w:pPr>
      <w:ind w:right="960"/>
    </w:pPr>
    <w:rPr>
      <w:rFonts w:eastAsia="仿宋" w:cs="宋体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3478</Words>
  <Characters>3633</Characters>
  <TotalTime>106</TotalTime>
  <ScaleCrop>false</ScaleCrop>
  <LinksUpToDate>false</LinksUpToDate>
  <CharactersWithSpaces>3883</CharactersWithSpaces>
  <Application>WPS Office_12.1.0.15712_F1E327BC-269C-435d-A152-05C5408002CA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2023-02-28T13:31:00Z</dcterms:created>
  <dc:creator>北展～农博会冯洋</dc:creator>
  <cp:lastModifiedBy>王文亚</cp:lastModifiedBy>
  <dcterms:modified xsi:type="dcterms:W3CDTF">2023-11-08T07:32:24Z</dcterms:modified>
  <dc:title>广东省交通运输协会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2023-03-20T16:45:41Z</vt:filetime>
  </property>
  <property fmtid="{D5CDD505-2E9C-101B-9397-08002B2CF9AE}" pid="4" name="KSOProductBuildVer">
    <vt:lpwstr>2052-12.1.0.15712</vt:lpwstr>
  </property>
  <property fmtid="{D5CDD505-2E9C-101B-9397-08002B2CF9AE}" pid="5" name="ICV">
    <vt:lpwstr>87A87E6A4E244AFC923DB6D3734D96FE_13</vt:lpwstr>
  </property>
</Properties>
</file>